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4AD89" w14:textId="77777777" w:rsidR="0038320A" w:rsidRPr="0038320A" w:rsidRDefault="0038320A" w:rsidP="0038320A">
      <w:pPr>
        <w:rPr>
          <w:b/>
          <w:bCs/>
          <w:sz w:val="24"/>
          <w:szCs w:val="24"/>
        </w:rPr>
      </w:pPr>
      <w:r w:rsidRPr="0038320A">
        <w:rPr>
          <w:b/>
          <w:bCs/>
          <w:sz w:val="24"/>
          <w:szCs w:val="24"/>
        </w:rPr>
        <w:t>Připomínky VZP ČR k výkonům PS k SZV při MZ</w:t>
      </w:r>
    </w:p>
    <w:p w14:paraId="4AD2216F" w14:textId="77777777" w:rsidR="0038320A" w:rsidRPr="0038320A" w:rsidRDefault="0038320A" w:rsidP="0038320A">
      <w:r w:rsidRPr="0038320A">
        <w:t xml:space="preserve">• Jsou potřeba 2 nositelé? Dle SZV jsou k výkonu přiřazeny osobní náklady jednoho nositele výkonu, pouze výjimečně více nositelů (operační výkony apod.). Je-li nositelem alespoň 1 lékař nebo jiný vysokoškolský pracovník, nejsou zásadně k výkonu přiřazeny osobní náklady nelékařských zdravotnických pracovníků (jsou obsaženy v režii). </w:t>
      </w:r>
    </w:p>
    <w:p w14:paraId="7A596FCB" w14:textId="77777777" w:rsidR="0038320A" w:rsidRPr="0038320A" w:rsidRDefault="0038320A" w:rsidP="0038320A">
      <w:pPr>
        <w:rPr>
          <w:b/>
          <w:bCs/>
        </w:rPr>
      </w:pPr>
      <w:r w:rsidRPr="0038320A">
        <w:rPr>
          <w:b/>
          <w:bCs/>
        </w:rPr>
        <w:t>Reakce autorů:</w:t>
      </w:r>
    </w:p>
    <w:p w14:paraId="5422C218" w14:textId="20508151" w:rsidR="0038320A" w:rsidRPr="0038320A" w:rsidRDefault="0038320A" w:rsidP="0038320A">
      <w:pPr>
        <w:rPr>
          <w:i/>
          <w:iCs/>
        </w:rPr>
      </w:pPr>
      <w:r w:rsidRPr="0038320A">
        <w:rPr>
          <w:i/>
          <w:iCs/>
        </w:rPr>
        <w:t>Dle definice uvedené v dokumentu: KALKULAČNÍ VZOREC PRO VÝPOČET BODOVÉ HODNOTY VÝKONU V SEZNAMU ZDRAVOTNÍCH VÝKONŮ S BODOVÝMI HODNOTAMI, dodaného MZ CR, platném k 1.1. 2025, se jedná o endovaskulární, minimálně invazivní chirurgický výkon, sestra je po celou dobu výkonu přítomna na zákrokovém sále, proto musí být zařazena jako nositel výkonu.</w:t>
      </w:r>
    </w:p>
    <w:p w14:paraId="547CFC97" w14:textId="77777777" w:rsidR="0038320A" w:rsidRPr="0038320A" w:rsidRDefault="0038320A" w:rsidP="0038320A">
      <w:r w:rsidRPr="0038320A">
        <w:t xml:space="preserve">• Ochranné pomůcky personálu jsou součástí režie – z RL odstranit. </w:t>
      </w:r>
    </w:p>
    <w:p w14:paraId="59F31FF2" w14:textId="77777777" w:rsidR="0038320A" w:rsidRPr="0038320A" w:rsidRDefault="0038320A" w:rsidP="0038320A">
      <w:pPr>
        <w:rPr>
          <w:b/>
          <w:bCs/>
        </w:rPr>
      </w:pPr>
      <w:r w:rsidRPr="0038320A">
        <w:rPr>
          <w:b/>
          <w:bCs/>
        </w:rPr>
        <w:t>Reakce autorů:</w:t>
      </w:r>
    </w:p>
    <w:p w14:paraId="5F1D60C0" w14:textId="77777777" w:rsidR="0038320A" w:rsidRPr="0038320A" w:rsidRDefault="0038320A" w:rsidP="0038320A">
      <w:pPr>
        <w:rPr>
          <w:i/>
          <w:iCs/>
        </w:rPr>
      </w:pPr>
      <w:r w:rsidRPr="0038320A">
        <w:rPr>
          <w:i/>
          <w:iCs/>
        </w:rPr>
        <w:t>Nesouhlasíme. Vyřazení devalvuje hodnotu, již tak výrazně podhodnocenou, oproti ceně zákroku pracovišť jednodenní chirurgie (10827 - Operace povrchových končetinových žil termickými metodami), kde je daný výkon realizován identickým postupem, ale vzhledem jinému charakteru pracoviště je jeho hodnota výrazně vyšší. Tedy realizace zákroku je identická, jen výpočet hodnoty výkonu je rozdílný daný systémem jiného výpočetního vzorce.</w:t>
      </w:r>
    </w:p>
    <w:p w14:paraId="05159DCA" w14:textId="77777777" w:rsidR="0038320A" w:rsidRPr="0038320A" w:rsidRDefault="0038320A" w:rsidP="0038320A">
      <w:r w:rsidRPr="0038320A">
        <w:t>• Prostředky na dezinfekci (A085003 a A085004) jsou součástí režie– z RL odstranit.</w:t>
      </w:r>
    </w:p>
    <w:p w14:paraId="29530169" w14:textId="77777777" w:rsidR="0038320A" w:rsidRPr="0038320A" w:rsidRDefault="0038320A" w:rsidP="0038320A">
      <w:pPr>
        <w:rPr>
          <w:b/>
          <w:bCs/>
        </w:rPr>
      </w:pPr>
      <w:r w:rsidRPr="0038320A">
        <w:rPr>
          <w:b/>
          <w:bCs/>
        </w:rPr>
        <w:t>Reakce autorů:</w:t>
      </w:r>
    </w:p>
    <w:p w14:paraId="7069E75E" w14:textId="77777777" w:rsidR="0038320A" w:rsidRPr="0038320A" w:rsidRDefault="0038320A" w:rsidP="0038320A">
      <w:pPr>
        <w:rPr>
          <w:i/>
          <w:iCs/>
        </w:rPr>
      </w:pPr>
      <w:r w:rsidRPr="0038320A">
        <w:rPr>
          <w:i/>
          <w:iCs/>
        </w:rPr>
        <w:t>Nesouhlasíme. Vyřazení devalvuje hodnotu, již tak výrazně podhodnocenou, oproti ceně zákroku pracovišť jednodenní chirurgie (10827 - Operace povrchových končetinových žil termickými metodami), kde je daný výkon realizován identickým postupem, ale vzhledem jinému charakteru pracoviště je jeho hodnota výrazně vyšší. Tedy realizace zákroku je identická, jen výpočet hodnoty výkonu je rozdílný daný systémem jiného výpočetního vzorce.</w:t>
      </w:r>
    </w:p>
    <w:p w14:paraId="29DDF344" w14:textId="77777777" w:rsidR="0038320A" w:rsidRPr="0038320A" w:rsidRDefault="0038320A" w:rsidP="0038320A">
      <w:r w:rsidRPr="0038320A">
        <w:t>• Jak byla stanovena cena PMAT položky A084993 - Jednorázové aplikační laserové vlákno á 7 865 Kč? Jedná se o náklady na jedno použití, cenu za metr, kus? Doložit kalkulaci, cenový přehled, nabídky od více dodavatelů…….</w:t>
      </w:r>
    </w:p>
    <w:p w14:paraId="42CA43C1" w14:textId="77777777" w:rsidR="0038320A" w:rsidRPr="0038320A" w:rsidRDefault="0038320A" w:rsidP="0038320A">
      <w:pPr>
        <w:rPr>
          <w:b/>
          <w:bCs/>
        </w:rPr>
      </w:pPr>
      <w:r w:rsidRPr="0038320A">
        <w:rPr>
          <w:b/>
          <w:bCs/>
        </w:rPr>
        <w:t>Reakce autorů:</w:t>
      </w:r>
    </w:p>
    <w:p w14:paraId="64962AF6" w14:textId="77777777" w:rsidR="0038320A" w:rsidRPr="0038320A" w:rsidRDefault="0038320A" w:rsidP="0038320A">
      <w:pPr>
        <w:rPr>
          <w:i/>
          <w:iCs/>
        </w:rPr>
      </w:pPr>
      <w:r w:rsidRPr="0038320A">
        <w:rPr>
          <w:i/>
          <w:iCs/>
        </w:rPr>
        <w:t>Cena vlákna je stanovena na základě dvou nejnižších cenových nabídek výrobců potřebných vláken. Dokumenty dodáme</w:t>
      </w:r>
    </w:p>
    <w:p w14:paraId="6FFB1620" w14:textId="77777777" w:rsidR="0038320A" w:rsidRPr="0038320A" w:rsidRDefault="0038320A" w:rsidP="0038320A">
      <w:r w:rsidRPr="0038320A">
        <w:t xml:space="preserve">• Nemělo by být aplikační laserové vlákno v ZUMu, neboť patří mezi dražší zdravotnické prostředky? V tuto chvíli v PMATu. Pravděpodobně není zařazené v ÚK VZP-ZP. Což by mělo znamenat předložení analýzy dopadu do rozpočtu. </w:t>
      </w:r>
    </w:p>
    <w:p w14:paraId="0E8CC602" w14:textId="77777777" w:rsidR="0038320A" w:rsidRPr="0038320A" w:rsidRDefault="0038320A" w:rsidP="0038320A">
      <w:pPr>
        <w:rPr>
          <w:b/>
          <w:bCs/>
        </w:rPr>
      </w:pPr>
      <w:r w:rsidRPr="0038320A">
        <w:rPr>
          <w:b/>
          <w:bCs/>
        </w:rPr>
        <w:t>Reakce autorů:</w:t>
      </w:r>
    </w:p>
    <w:p w14:paraId="49950248" w14:textId="77777777" w:rsidR="0038320A" w:rsidRPr="0038320A" w:rsidRDefault="0038320A" w:rsidP="0038320A">
      <w:pPr>
        <w:rPr>
          <w:i/>
          <w:iCs/>
        </w:rPr>
      </w:pPr>
      <w:r w:rsidRPr="0038320A">
        <w:rPr>
          <w:i/>
          <w:iCs/>
        </w:rPr>
        <w:t xml:space="preserve">Cena vlákna je stanovena na základě dvou nejnižších cenových nabídek výrobců potřebných vláken. Není-li povinností zařadit tuto položku do kategorie ZUM, nesouhlasíme s tímto krokem, protože devalvuje hodnotu, již tak výrazně podhodnocenou, oproti ceně zákroku pracovišť jednodenní chirurgie (10827 - Operace povrchových končetinových žil termickými metodami), kde je daný výkon realizován identickým postupem, ale vzhledem jinému charakteru pracoviště je jeho hodnota výrazně </w:t>
      </w:r>
      <w:r w:rsidRPr="0038320A">
        <w:rPr>
          <w:i/>
          <w:iCs/>
        </w:rPr>
        <w:lastRenderedPageBreak/>
        <w:t>vyšší. Tedy realizace zákroku je identická, jen výpočet hodnoty výkonu je rozdílný daný systémem jiného výpočetního vzorce.</w:t>
      </w:r>
    </w:p>
    <w:p w14:paraId="74856FE6" w14:textId="77777777" w:rsidR="0038320A" w:rsidRPr="0038320A" w:rsidRDefault="0038320A" w:rsidP="0038320A">
      <w:r w:rsidRPr="0038320A">
        <w:t>• Přístroje nejsou používány po celých 150 minut výkonu, jejich zastoupení je navíc rozdílné (nejdříve UZ vyšetření, pak vlastní zákrok), část času výkonu je věnována mobilizaci a monitoraci pacienta→ žádáme upravit adekvátně jejich procento využití během výkonu.</w:t>
      </w:r>
    </w:p>
    <w:p w14:paraId="3E22D266" w14:textId="77777777" w:rsidR="0038320A" w:rsidRPr="0038320A" w:rsidRDefault="0038320A" w:rsidP="0038320A">
      <w:pPr>
        <w:rPr>
          <w:b/>
          <w:bCs/>
        </w:rPr>
      </w:pPr>
      <w:r w:rsidRPr="0038320A">
        <w:rPr>
          <w:b/>
          <w:bCs/>
        </w:rPr>
        <w:t>Reakce autorů:</w:t>
      </w:r>
    </w:p>
    <w:p w14:paraId="58EE7908" w14:textId="0E26B26B" w:rsidR="0038320A" w:rsidRPr="0038320A" w:rsidRDefault="0038320A" w:rsidP="0038320A">
      <w:pPr>
        <w:rPr>
          <w:i/>
          <w:iCs/>
        </w:rPr>
      </w:pPr>
      <w:r w:rsidRPr="0038320A">
        <w:rPr>
          <w:i/>
          <w:iCs/>
        </w:rPr>
        <w:t>S tímto názorem nelze souhlasit. Po dobu výkonu jsou přístroje „vyblokovány“ pro další použití v rámci jiného pracovního stanoviště.</w:t>
      </w:r>
    </w:p>
    <w:p w14:paraId="4FA609E9" w14:textId="77777777" w:rsidR="0038320A" w:rsidRPr="0038320A" w:rsidRDefault="0038320A" w:rsidP="0038320A">
      <w:pPr>
        <w:rPr>
          <w:i/>
          <w:iCs/>
        </w:rPr>
      </w:pPr>
    </w:p>
    <w:p w14:paraId="23D518B9" w14:textId="77777777" w:rsidR="00C51FC7" w:rsidRPr="00C51FC7" w:rsidRDefault="00C51FC7" w:rsidP="00C51FC7">
      <w:pPr>
        <w:rPr>
          <w:i/>
          <w:iCs/>
        </w:rPr>
      </w:pPr>
      <w:r w:rsidRPr="00C51FC7">
        <w:rPr>
          <w:i/>
          <w:iCs/>
        </w:rPr>
        <w:t>Důležité upozornění autorů výkonu ke všem bodům:</w:t>
      </w:r>
    </w:p>
    <w:p w14:paraId="6AF204EB" w14:textId="77777777" w:rsidR="0038320A" w:rsidRPr="0038320A" w:rsidRDefault="0038320A" w:rsidP="0038320A">
      <w:pPr>
        <w:rPr>
          <w:i/>
          <w:iCs/>
        </w:rPr>
      </w:pPr>
      <w:r w:rsidRPr="0038320A">
        <w:rPr>
          <w:i/>
          <w:iCs/>
        </w:rPr>
        <w:t>Jakýkoliv krok vedoucí ke snížení hodnoty daného výkonu je neakceptovatelný z důvodu reality úhrady operací a zákroků křečových žil.</w:t>
      </w:r>
    </w:p>
    <w:p w14:paraId="61B3A26E" w14:textId="77777777" w:rsidR="0038320A" w:rsidRPr="0038320A" w:rsidRDefault="0038320A" w:rsidP="0038320A">
      <w:pPr>
        <w:rPr>
          <w:i/>
          <w:iCs/>
        </w:rPr>
      </w:pPr>
      <w:r w:rsidRPr="0038320A">
        <w:rPr>
          <w:i/>
          <w:iCs/>
        </w:rPr>
        <w:t>Výkon 12520 je zcela ve shodě s výkonem pracovišť jednodenní chirururgie - 10827 - Operace povrchových končetinových žil termickými metodami, který je hodnocen částkou více jak 22000Kč. Tento typ výkonu je endovaskulárním ekvivalentem pro výkon 54930 akutního chirurgického lůžkového pracoviště. V rámci pracovišť jednodenní chrurgie bývá navíc tento výkon kombinován s dalším výkonem pro identický typ pracoviště - výkon: operace povrchových končetinových žil s ošetřením refluxu otevřeným přístupem a tento je hodnocen částkou více jak 36000 Kč. Takto vzniká náklad zdravotním pojišťovnám na operaci křečových žil atakující hranici 60000 Kč, což je více jak je průměrná hodnota výkonu na operaci křečových žil v rámci pracoviště akutního lůžkového oddělení hrazená systémem DRG. To totiž může vykázat jen výkon 54930, který je definován jako: Vysoká ligatura venae saphenae magnae + stripping subfasciální ligatury vv. perforantes. Tento je zcela ve shodě s výkonem pracoviště jednodenní chirurgie - 10133. Avšak pro akutní chirurgická lůžka (odbornost 501, 504) chybí ekvivalent k výkonu: operace povrchových končetinových žil s ošetřením refluxu otevřeným přístupem. A není ani k námi definovanému výkonu 12520.</w:t>
      </w:r>
    </w:p>
    <w:p w14:paraId="436B47ED" w14:textId="77777777" w:rsidR="0038320A" w:rsidRPr="0038320A" w:rsidRDefault="0038320A" w:rsidP="0038320A"/>
    <w:p w14:paraId="05B33381" w14:textId="77777777" w:rsidR="0038320A" w:rsidRPr="0038320A" w:rsidRDefault="0038320A" w:rsidP="0038320A"/>
    <w:p w14:paraId="53BC783A" w14:textId="77777777" w:rsidR="006548BB" w:rsidRPr="0038320A" w:rsidRDefault="006548BB"/>
    <w:sectPr w:rsidR="006548BB" w:rsidRPr="003832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20A"/>
    <w:rsid w:val="00047FF9"/>
    <w:rsid w:val="0038320A"/>
    <w:rsid w:val="006548BB"/>
    <w:rsid w:val="00C51FC7"/>
    <w:rsid w:val="00CA5D35"/>
    <w:rsid w:val="00D07924"/>
    <w:rsid w:val="00D873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93603"/>
  <w15:chartTrackingRefBased/>
  <w15:docId w15:val="{A2669666-12A1-4047-9514-E06527EA3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320A"/>
  </w:style>
  <w:style w:type="paragraph" w:styleId="Nadpis1">
    <w:name w:val="heading 1"/>
    <w:basedOn w:val="Normln"/>
    <w:next w:val="Normln"/>
    <w:link w:val="Nadpis1Char"/>
    <w:uiPriority w:val="9"/>
    <w:qFormat/>
    <w:rsid w:val="0038320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38320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38320A"/>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38320A"/>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38320A"/>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38320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8320A"/>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8320A"/>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8320A"/>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8320A"/>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38320A"/>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38320A"/>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38320A"/>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38320A"/>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38320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8320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8320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8320A"/>
    <w:rPr>
      <w:rFonts w:eastAsiaTheme="majorEastAsia" w:cstheme="majorBidi"/>
      <w:color w:val="272727" w:themeColor="text1" w:themeTint="D8"/>
    </w:rPr>
  </w:style>
  <w:style w:type="paragraph" w:styleId="Nzev">
    <w:name w:val="Title"/>
    <w:basedOn w:val="Normln"/>
    <w:next w:val="Normln"/>
    <w:link w:val="NzevChar"/>
    <w:uiPriority w:val="10"/>
    <w:qFormat/>
    <w:rsid w:val="003832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8320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8320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8320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8320A"/>
    <w:pPr>
      <w:spacing w:before="160"/>
      <w:jc w:val="center"/>
    </w:pPr>
    <w:rPr>
      <w:i/>
      <w:iCs/>
      <w:color w:val="404040" w:themeColor="text1" w:themeTint="BF"/>
    </w:rPr>
  </w:style>
  <w:style w:type="character" w:customStyle="1" w:styleId="CittChar">
    <w:name w:val="Citát Char"/>
    <w:basedOn w:val="Standardnpsmoodstavce"/>
    <w:link w:val="Citt"/>
    <w:uiPriority w:val="29"/>
    <w:rsid w:val="0038320A"/>
    <w:rPr>
      <w:i/>
      <w:iCs/>
      <w:color w:val="404040" w:themeColor="text1" w:themeTint="BF"/>
    </w:rPr>
  </w:style>
  <w:style w:type="paragraph" w:styleId="Odstavecseseznamem">
    <w:name w:val="List Paragraph"/>
    <w:basedOn w:val="Normln"/>
    <w:uiPriority w:val="34"/>
    <w:qFormat/>
    <w:rsid w:val="0038320A"/>
    <w:pPr>
      <w:ind w:left="720"/>
      <w:contextualSpacing/>
    </w:pPr>
  </w:style>
  <w:style w:type="character" w:styleId="Zdraznnintenzivn">
    <w:name w:val="Intense Emphasis"/>
    <w:basedOn w:val="Standardnpsmoodstavce"/>
    <w:uiPriority w:val="21"/>
    <w:qFormat/>
    <w:rsid w:val="0038320A"/>
    <w:rPr>
      <w:i/>
      <w:iCs/>
      <w:color w:val="2F5496" w:themeColor="accent1" w:themeShade="BF"/>
    </w:rPr>
  </w:style>
  <w:style w:type="paragraph" w:styleId="Vrazncitt">
    <w:name w:val="Intense Quote"/>
    <w:basedOn w:val="Normln"/>
    <w:next w:val="Normln"/>
    <w:link w:val="VrazncittChar"/>
    <w:uiPriority w:val="30"/>
    <w:qFormat/>
    <w:rsid w:val="0038320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38320A"/>
    <w:rPr>
      <w:i/>
      <w:iCs/>
      <w:color w:val="2F5496" w:themeColor="accent1" w:themeShade="BF"/>
    </w:rPr>
  </w:style>
  <w:style w:type="character" w:styleId="Odkazintenzivn">
    <w:name w:val="Intense Reference"/>
    <w:basedOn w:val="Standardnpsmoodstavce"/>
    <w:uiPriority w:val="32"/>
    <w:qFormat/>
    <w:rsid w:val="0038320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659649">
      <w:bodyDiv w:val="1"/>
      <w:marLeft w:val="0"/>
      <w:marRight w:val="0"/>
      <w:marTop w:val="0"/>
      <w:marBottom w:val="0"/>
      <w:divBdr>
        <w:top w:val="none" w:sz="0" w:space="0" w:color="auto"/>
        <w:left w:val="none" w:sz="0" w:space="0" w:color="auto"/>
        <w:bottom w:val="none" w:sz="0" w:space="0" w:color="auto"/>
        <w:right w:val="none" w:sz="0" w:space="0" w:color="auto"/>
      </w:divBdr>
    </w:div>
    <w:div w:id="204605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4095</Characters>
  <Application>Microsoft Office Word</Application>
  <DocSecurity>0</DocSecurity>
  <Lines>34</Lines>
  <Paragraphs>9</Paragraphs>
  <ScaleCrop>false</ScaleCrop>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Hnátek</dc:creator>
  <cp:keywords/>
  <dc:description/>
  <cp:lastModifiedBy>Lukáš Hnátek</cp:lastModifiedBy>
  <cp:revision>2</cp:revision>
  <dcterms:created xsi:type="dcterms:W3CDTF">2025-07-20T06:56:00Z</dcterms:created>
  <dcterms:modified xsi:type="dcterms:W3CDTF">2025-07-20T07:06:00Z</dcterms:modified>
</cp:coreProperties>
</file>